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20099" w14:textId="77777777" w:rsidR="009B6F20" w:rsidRDefault="009B6F20">
      <w:pPr>
        <w:widowControl w:val="0"/>
        <w:autoSpaceDE w:val="0"/>
        <w:autoSpaceDN w:val="0"/>
        <w:adjustRightInd w:val="0"/>
        <w:spacing w:after="60" w:line="240" w:lineRule="auto"/>
        <w:rPr>
          <w:rFonts w:ascii="Calibri" w:hAnsi="Calibri" w:cs="Calibri"/>
          <w:kern w:val="0"/>
          <w:sz w:val="22"/>
          <w:szCs w:val="22"/>
        </w:rPr>
      </w:pPr>
      <w:r>
        <w:rPr>
          <w:rFonts w:ascii="Calibri" w:hAnsi="Calibri" w:cs="Calibri"/>
          <w:b/>
          <w:bCs/>
          <w:color w:val="1F3A5F"/>
          <w:kern w:val="0"/>
          <w:sz w:val="32"/>
          <w:szCs w:val="32"/>
        </w:rPr>
        <w:t>Letter to your MP</w:t>
      </w:r>
    </w:p>
    <w:p w14:paraId="42ADEE89" w14:textId="77777777" w:rsidR="009B6F20" w:rsidRDefault="009B6F20">
      <w:pPr>
        <w:widowControl w:val="0"/>
        <w:autoSpaceDE w:val="0"/>
        <w:autoSpaceDN w:val="0"/>
        <w:adjustRightInd w:val="0"/>
        <w:spacing w:after="240" w:line="240" w:lineRule="auto"/>
        <w:rPr>
          <w:rFonts w:ascii="Calibri" w:hAnsi="Calibri" w:cs="Calibri"/>
          <w:kern w:val="0"/>
          <w:sz w:val="22"/>
          <w:szCs w:val="22"/>
        </w:rPr>
      </w:pPr>
      <w:r>
        <w:rPr>
          <w:rFonts w:ascii="Calibri" w:hAnsi="Calibri" w:cs="Calibri"/>
          <w:color w:val="5A6470"/>
          <w:kern w:val="0"/>
          <w:sz w:val="18"/>
          <w:szCs w:val="18"/>
        </w:rPr>
        <w:t xml:space="preserve">Preparing </w:t>
      </w:r>
      <w:proofErr w:type="gramStart"/>
      <w:r>
        <w:rPr>
          <w:rFonts w:ascii="Calibri" w:hAnsi="Calibri" w:cs="Calibri"/>
          <w:color w:val="5A6470"/>
          <w:kern w:val="0"/>
          <w:sz w:val="18"/>
          <w:szCs w:val="18"/>
        </w:rPr>
        <w:t>Australia  ·</w:t>
      </w:r>
      <w:proofErr w:type="gramEnd"/>
      <w:r>
        <w:rPr>
          <w:rFonts w:ascii="Calibri" w:hAnsi="Calibri" w:cs="Calibri"/>
          <w:color w:val="5A6470"/>
          <w:kern w:val="0"/>
          <w:sz w:val="18"/>
          <w:szCs w:val="18"/>
        </w:rPr>
        <w:t xml:space="preserve">  preparingaustralia.au</w:t>
      </w:r>
    </w:p>
    <w:p w14:paraId="25A4C87A" w14:textId="77777777" w:rsidR="009B6F20" w:rsidRDefault="009B6F20">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i/>
          <w:iCs/>
          <w:kern w:val="0"/>
          <w:sz w:val="22"/>
          <w:szCs w:val="22"/>
        </w:rPr>
        <w:t xml:space="preserve">Fill in the square brackets. Leave the rest as written: it has been tested on real offices. Send it from your own email </w:t>
      </w:r>
      <w:proofErr w:type="gramStart"/>
      <w:r>
        <w:rPr>
          <w:rFonts w:ascii="Calibri" w:hAnsi="Calibri" w:cs="Calibri"/>
          <w:i/>
          <w:iCs/>
          <w:kern w:val="0"/>
          <w:sz w:val="22"/>
          <w:szCs w:val="22"/>
        </w:rPr>
        <w:t>address, and</w:t>
      </w:r>
      <w:proofErr w:type="gramEnd"/>
      <w:r>
        <w:rPr>
          <w:rFonts w:ascii="Calibri" w:hAnsi="Calibri" w:cs="Calibri"/>
          <w:i/>
          <w:iCs/>
          <w:kern w:val="0"/>
          <w:sz w:val="22"/>
          <w:szCs w:val="22"/>
        </w:rPr>
        <w:t xml:space="preserve"> attach the one-page briefing.</w:t>
      </w:r>
    </w:p>
    <w:p w14:paraId="3DABA778" w14:textId="77777777" w:rsidR="009B6F20" w:rsidRDefault="009B6F20">
      <w:pPr>
        <w:widowControl w:val="0"/>
        <w:pBdr>
          <w:top w:val="single" w:sz="4" w:space="0" w:color="5A6470"/>
        </w:pBdr>
        <w:autoSpaceDE w:val="0"/>
        <w:autoSpaceDN w:val="0"/>
        <w:adjustRightInd w:val="0"/>
        <w:spacing w:after="180" w:line="240" w:lineRule="auto"/>
        <w:rPr>
          <w:rFonts w:ascii="Calibri" w:hAnsi="Calibri" w:cs="Calibri"/>
          <w:kern w:val="0"/>
          <w:sz w:val="22"/>
          <w:szCs w:val="22"/>
        </w:rPr>
      </w:pPr>
    </w:p>
    <w:p w14:paraId="7D447471" w14:textId="77777777" w:rsidR="009B6F20" w:rsidRDefault="009B6F20">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b/>
          <w:bCs/>
          <w:kern w:val="0"/>
          <w:sz w:val="22"/>
          <w:szCs w:val="22"/>
        </w:rPr>
        <w:t>Subject:</w:t>
      </w:r>
      <w:r>
        <w:rPr>
          <w:rFonts w:ascii="Calibri" w:hAnsi="Calibri" w:cs="Calibri"/>
          <w:kern w:val="0"/>
          <w:sz w:val="22"/>
          <w:szCs w:val="22"/>
        </w:rPr>
        <w:t xml:space="preserve"> Request for a parliamentary question on public-health preparedness</w:t>
      </w:r>
    </w:p>
    <w:p w14:paraId="463408B0" w14:textId="77777777" w:rsidR="009B6F20" w:rsidRDefault="009B6F20">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Dear [MP name],</w:t>
      </w:r>
    </w:p>
    <w:p w14:paraId="553E28AB" w14:textId="77777777" w:rsidR="009B6F20" w:rsidRDefault="009B6F20">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I am a constituent in [electorate]. [One sentence about yourself: how long you have lived here, what you do, or any prior contact with your office.] I am writing to ask you to raise one practical preparedness question with the Minister for Health and Ageing.</w:t>
      </w:r>
    </w:p>
    <w:p w14:paraId="4CAB1511" w14:textId="77777777" w:rsidR="009B6F20" w:rsidRDefault="009B6F20">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New international work now treats UAP/NHI disclosure as a public-health and psychologica</w:t>
      </w:r>
      <w:r>
        <w:rPr>
          <w:rFonts w:ascii="Calibri" w:hAnsi="Calibri" w:cs="Calibri"/>
          <w:kern w:val="0"/>
          <w:sz w:val="22"/>
          <w:szCs w:val="22"/>
        </w:rPr>
        <w:t xml:space="preserve">l-preparedness issue rather than only a defence or intelligence one. In June 2026 the UK's </w:t>
      </w:r>
      <w:proofErr w:type="spellStart"/>
      <w:r>
        <w:rPr>
          <w:rFonts w:ascii="Calibri" w:hAnsi="Calibri" w:cs="Calibri"/>
          <w:kern w:val="0"/>
          <w:sz w:val="22"/>
          <w:szCs w:val="22"/>
        </w:rPr>
        <w:t>uNHIdden</w:t>
      </w:r>
      <w:proofErr w:type="spellEnd"/>
      <w:r>
        <w:rPr>
          <w:rFonts w:ascii="Calibri" w:hAnsi="Calibri" w:cs="Calibri"/>
          <w:kern w:val="0"/>
          <w:sz w:val="22"/>
          <w:szCs w:val="22"/>
        </w:rPr>
        <w:t xml:space="preserve"> Foundation published a Health Needs Assessment and preparedness framework, and on 19 June 2026 the Disclosure Foundation published </w:t>
      </w:r>
      <w:r>
        <w:rPr>
          <w:rFonts w:ascii="Calibri" w:hAnsi="Calibri" w:cs="Calibri"/>
          <w:i/>
          <w:iCs/>
          <w:kern w:val="0"/>
          <w:sz w:val="22"/>
          <w:szCs w:val="22"/>
        </w:rPr>
        <w:t>The Psychological Impact of UAP/NHI Disclosure</w:t>
      </w:r>
      <w:r>
        <w:rPr>
          <w:rFonts w:ascii="Calibri" w:hAnsi="Calibri" w:cs="Calibri"/>
          <w:kern w:val="0"/>
          <w:sz w:val="22"/>
          <w:szCs w:val="22"/>
        </w:rPr>
        <w:t>. Neither argues for panic. They argue that most people would adapt, but that higher-risk groups and existing mental-health systems could face concentrated strain if a high-impact disclosure event were poorly managed.</w:t>
      </w:r>
    </w:p>
    <w:p w14:paraId="5A540B0F" w14:textId="77777777" w:rsidR="009B6F20" w:rsidRDefault="009B6F20">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Austral</w:t>
      </w:r>
      <w:r>
        <w:rPr>
          <w:rFonts w:ascii="Calibri" w:hAnsi="Calibri" w:cs="Calibri"/>
          <w:kern w:val="0"/>
          <w:sz w:val="22"/>
          <w:szCs w:val="22"/>
        </w:rPr>
        <w:t xml:space="preserve">ia has no visible equivalent framework, despite having two things most countries lack. First, a historical record: in 1971, O.H. Turner, Head of Nuclear Branch in the Joint Intelligence Organisation, authored an internal Department of Defence assessment, </w:t>
      </w:r>
      <w:r>
        <w:rPr>
          <w:rFonts w:ascii="Calibri" w:hAnsi="Calibri" w:cs="Calibri"/>
          <w:i/>
          <w:iCs/>
          <w:kern w:val="0"/>
          <w:sz w:val="22"/>
          <w:szCs w:val="22"/>
        </w:rPr>
        <w:t>Scientific and Intelligence Aspects of the UFO Problem</w:t>
      </w:r>
      <w:r>
        <w:rPr>
          <w:rFonts w:ascii="Calibri" w:hAnsi="Calibri" w:cs="Calibri"/>
          <w:kern w:val="0"/>
          <w:sz w:val="22"/>
          <w:szCs w:val="22"/>
        </w:rPr>
        <w:t>, arguing that Australia lacked an adequate framework for this issue. It has been publicly available through the National Archives of Australia since 2021. Second, a ready architecture: 31 Primary H</w:t>
      </w:r>
      <w:r>
        <w:rPr>
          <w:rFonts w:ascii="Calibri" w:hAnsi="Calibri" w:cs="Calibri"/>
          <w:kern w:val="0"/>
          <w:sz w:val="22"/>
          <w:szCs w:val="22"/>
        </w:rPr>
        <w:t>ealth Networks, Lifeline, Medicare Mental Health Centres, state mental-health systems, and Aboriginal Community Controlled Health Organisations.</w:t>
      </w:r>
    </w:p>
    <w:p w14:paraId="65392F24" w14:textId="77777777" w:rsidR="009B6F20" w:rsidRDefault="009B6F20">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I am not asking the Government to endorse any conclusion about UAP or non-human intelligence. I am asking for normal precautionary risk assessment, the same logic we already apply to pandemics and natural disasters.</w:t>
      </w:r>
    </w:p>
    <w:p w14:paraId="5DD2591C" w14:textId="77777777" w:rsidR="009B6F20" w:rsidRDefault="009B6F20">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Could you please put the following question to the Minister for Health and Ageing, either in Question Time or as a question on notice:</w:t>
      </w:r>
    </w:p>
    <w:p w14:paraId="69B169A0" w14:textId="77777777" w:rsidR="009B6F20" w:rsidRDefault="009B6F20">
      <w:pPr>
        <w:widowControl w:val="0"/>
        <w:autoSpaceDE w:val="0"/>
        <w:autoSpaceDN w:val="0"/>
        <w:adjustRightInd w:val="0"/>
        <w:spacing w:after="180" w:line="240" w:lineRule="auto"/>
        <w:ind w:left="567" w:right="567"/>
        <w:rPr>
          <w:rFonts w:ascii="Calibri" w:hAnsi="Calibri" w:cs="Calibri"/>
          <w:kern w:val="0"/>
          <w:sz w:val="22"/>
          <w:szCs w:val="22"/>
        </w:rPr>
      </w:pPr>
      <w:r>
        <w:rPr>
          <w:rFonts w:ascii="Calibri" w:hAnsi="Calibri" w:cs="Calibri"/>
          <w:i/>
          <w:iCs/>
          <w:kern w:val="0"/>
          <w:sz w:val="22"/>
          <w:szCs w:val="22"/>
        </w:rPr>
        <w:t>Given new international public-health and psychological-preparedness work on UAP/NHI disclosure, will the Australian Government commission a national Health Needs Assessment on ontological resilience and disclosure preparedness, including guidance for Primary Health Networks, Lifeline, state mental-health services, and Aboriginal Community Controlled Health Organisations?</w:t>
      </w:r>
    </w:p>
    <w:p w14:paraId="562E12E3" w14:textId="77777777" w:rsidR="009B6F20" w:rsidRDefault="009B6F20">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I have attached a one-page briefing with sources. I would welcome the chance to discuss this</w:t>
      </w:r>
      <w:r>
        <w:rPr>
          <w:rFonts w:ascii="Calibri" w:hAnsi="Calibri" w:cs="Calibri"/>
          <w:kern w:val="0"/>
          <w:sz w:val="22"/>
          <w:szCs w:val="22"/>
        </w:rPr>
        <w:t xml:space="preserve"> briefly with you or your staff, and I am happy to come to your electorate office at a time that suits.</w:t>
      </w:r>
    </w:p>
    <w:p w14:paraId="409780A8" w14:textId="77777777" w:rsidR="009B6F20" w:rsidRDefault="009B6F20">
      <w:pPr>
        <w:widowControl w:val="0"/>
        <w:autoSpaceDE w:val="0"/>
        <w:autoSpaceDN w:val="0"/>
        <w:adjustRightInd w:val="0"/>
        <w:spacing w:after="0" w:line="240" w:lineRule="auto"/>
        <w:rPr>
          <w:rFonts w:ascii="Calibri" w:hAnsi="Calibri" w:cs="Calibri"/>
          <w:kern w:val="0"/>
          <w:sz w:val="22"/>
          <w:szCs w:val="22"/>
        </w:rPr>
      </w:pPr>
      <w:r>
        <w:rPr>
          <w:rFonts w:ascii="Calibri" w:hAnsi="Calibri" w:cs="Calibri"/>
          <w:kern w:val="0"/>
          <w:sz w:val="22"/>
          <w:szCs w:val="22"/>
        </w:rPr>
        <w:t>Yours sincerely,</w:t>
      </w:r>
    </w:p>
    <w:p w14:paraId="0F2F7FFB" w14:textId="77777777" w:rsidR="009B6F20" w:rsidRDefault="009B6F20">
      <w:pPr>
        <w:widowControl w:val="0"/>
        <w:autoSpaceDE w:val="0"/>
        <w:autoSpaceDN w:val="0"/>
        <w:adjustRightInd w:val="0"/>
        <w:spacing w:after="0" w:line="240" w:lineRule="auto"/>
        <w:rPr>
          <w:rFonts w:ascii="Calibri" w:hAnsi="Calibri" w:cs="Calibri"/>
          <w:kern w:val="0"/>
          <w:sz w:val="22"/>
          <w:szCs w:val="22"/>
        </w:rPr>
      </w:pPr>
    </w:p>
    <w:p w14:paraId="2C4D7695" w14:textId="77777777" w:rsidR="009B6F20" w:rsidRDefault="009B6F20">
      <w:pPr>
        <w:widowControl w:val="0"/>
        <w:autoSpaceDE w:val="0"/>
        <w:autoSpaceDN w:val="0"/>
        <w:adjustRightInd w:val="0"/>
        <w:spacing w:after="0" w:line="240" w:lineRule="auto"/>
        <w:rPr>
          <w:rFonts w:ascii="Calibri" w:hAnsi="Calibri" w:cs="Calibri"/>
          <w:kern w:val="0"/>
          <w:sz w:val="22"/>
          <w:szCs w:val="22"/>
        </w:rPr>
      </w:pPr>
      <w:r>
        <w:rPr>
          <w:rFonts w:ascii="Calibri" w:hAnsi="Calibri" w:cs="Calibri"/>
          <w:kern w:val="0"/>
          <w:sz w:val="22"/>
          <w:szCs w:val="22"/>
        </w:rPr>
        <w:t>[Your name]</w:t>
      </w:r>
    </w:p>
    <w:p w14:paraId="32CB0706" w14:textId="77777777" w:rsidR="009B6F20" w:rsidRDefault="009B6F20">
      <w:pPr>
        <w:widowControl w:val="0"/>
        <w:autoSpaceDE w:val="0"/>
        <w:autoSpaceDN w:val="0"/>
        <w:adjustRightInd w:val="0"/>
        <w:spacing w:after="0" w:line="240" w:lineRule="auto"/>
        <w:rPr>
          <w:rFonts w:ascii="Calibri" w:hAnsi="Calibri" w:cs="Calibri"/>
          <w:kern w:val="0"/>
          <w:sz w:val="22"/>
          <w:szCs w:val="22"/>
        </w:rPr>
      </w:pPr>
      <w:r>
        <w:rPr>
          <w:rFonts w:ascii="Calibri" w:hAnsi="Calibri" w:cs="Calibri"/>
          <w:kern w:val="0"/>
          <w:sz w:val="22"/>
          <w:szCs w:val="22"/>
        </w:rPr>
        <w:lastRenderedPageBreak/>
        <w:t>[Suburb, postcode]</w:t>
      </w:r>
    </w:p>
    <w:p w14:paraId="31D9434D" w14:textId="77777777" w:rsidR="009B6F20" w:rsidRDefault="009B6F20">
      <w:pPr>
        <w:widowControl w:val="0"/>
        <w:autoSpaceDE w:val="0"/>
        <w:autoSpaceDN w:val="0"/>
        <w:adjustRightInd w:val="0"/>
        <w:spacing w:after="0" w:line="240" w:lineRule="auto"/>
        <w:rPr>
          <w:rFonts w:ascii="Calibri" w:hAnsi="Calibri" w:cs="Calibri"/>
          <w:kern w:val="0"/>
          <w:sz w:val="22"/>
          <w:szCs w:val="22"/>
        </w:rPr>
      </w:pPr>
      <w:r>
        <w:rPr>
          <w:rFonts w:ascii="Calibri" w:hAnsi="Calibri" w:cs="Calibri"/>
          <w:kern w:val="0"/>
          <w:sz w:val="22"/>
          <w:szCs w:val="22"/>
        </w:rPr>
        <w:t>[Email / phone]</w:t>
      </w:r>
    </w:p>
    <w:p w14:paraId="76F7BDCE" w14:textId="77777777" w:rsidR="009B6F20" w:rsidRDefault="009B6F20">
      <w:pPr>
        <w:widowControl w:val="0"/>
        <w:autoSpaceDE w:val="0"/>
        <w:autoSpaceDN w:val="0"/>
        <w:adjustRightInd w:val="0"/>
        <w:spacing w:after="180" w:line="240" w:lineRule="auto"/>
        <w:rPr>
          <w:rFonts w:ascii="Calibri" w:hAnsi="Calibri" w:cs="Calibri"/>
          <w:kern w:val="0"/>
          <w:sz w:val="22"/>
          <w:szCs w:val="22"/>
        </w:rPr>
      </w:pPr>
    </w:p>
    <w:p w14:paraId="19398A10" w14:textId="77777777" w:rsidR="009B6F20" w:rsidRDefault="009B6F20">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i/>
          <w:iCs/>
          <w:kern w:val="0"/>
          <w:sz w:val="22"/>
          <w:szCs w:val="22"/>
        </w:rPr>
        <w:t>Attachment: one-page briefing</w:t>
      </w:r>
    </w:p>
    <w:p w14:paraId="4F7255F6" w14:textId="77777777" w:rsidR="009B6F20" w:rsidRDefault="009B6F20">
      <w:pPr>
        <w:widowControl w:val="0"/>
        <w:pBdr>
          <w:top w:val="single" w:sz="4" w:space="0" w:color="5A6470"/>
        </w:pBdr>
        <w:autoSpaceDE w:val="0"/>
        <w:autoSpaceDN w:val="0"/>
        <w:adjustRightInd w:val="0"/>
        <w:spacing w:after="180" w:line="240" w:lineRule="auto"/>
        <w:rPr>
          <w:rFonts w:ascii="Calibri" w:hAnsi="Calibri" w:cs="Calibri"/>
          <w:kern w:val="0"/>
          <w:sz w:val="22"/>
          <w:szCs w:val="22"/>
        </w:rPr>
      </w:pPr>
    </w:p>
    <w:p w14:paraId="7058A983" w14:textId="77777777" w:rsidR="009B6F20" w:rsidRDefault="009B6F20">
      <w:pPr>
        <w:widowControl w:val="0"/>
        <w:autoSpaceDE w:val="0"/>
        <w:autoSpaceDN w:val="0"/>
        <w:adjustRightInd w:val="0"/>
        <w:spacing w:after="120" w:line="240" w:lineRule="auto"/>
        <w:rPr>
          <w:rFonts w:ascii="Calibri" w:hAnsi="Calibri" w:cs="Calibri"/>
          <w:kern w:val="0"/>
          <w:sz w:val="22"/>
          <w:szCs w:val="22"/>
        </w:rPr>
      </w:pPr>
      <w:r>
        <w:rPr>
          <w:rFonts w:ascii="Calibri" w:hAnsi="Calibri" w:cs="Calibri"/>
          <w:b/>
          <w:bCs/>
          <w:color w:val="1F3A5F"/>
          <w:kern w:val="0"/>
          <w:sz w:val="26"/>
          <w:szCs w:val="26"/>
        </w:rPr>
        <w:t>If it helps, two optional swaps</w:t>
      </w:r>
    </w:p>
    <w:p w14:paraId="146BFD0E" w14:textId="77777777" w:rsidR="009B6F20" w:rsidRDefault="009B6F20">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You do not need these. Use one only if it fits your MP and you are comfortable with it.</w:t>
      </w:r>
    </w:p>
    <w:p w14:paraId="0DD7BC4F" w14:textId="77777777" w:rsidR="009B6F20" w:rsidRDefault="009B6F20">
      <w:pPr>
        <w:widowControl w:val="0"/>
        <w:autoSpaceDE w:val="0"/>
        <w:autoSpaceDN w:val="0"/>
        <w:adjustRightInd w:val="0"/>
        <w:spacing w:after="120" w:line="240" w:lineRule="auto"/>
        <w:rPr>
          <w:rFonts w:ascii="Calibri" w:hAnsi="Calibri" w:cs="Calibri"/>
          <w:kern w:val="0"/>
          <w:sz w:val="22"/>
          <w:szCs w:val="22"/>
        </w:rPr>
      </w:pPr>
      <w:r>
        <w:rPr>
          <w:rFonts w:ascii="Calibri" w:hAnsi="Calibri" w:cs="Calibri"/>
          <w:b/>
          <w:bCs/>
          <w:kern w:val="0"/>
          <w:sz w:val="22"/>
          <w:szCs w:val="22"/>
        </w:rPr>
        <w:t>If your MP has a clinical or health background,</w:t>
      </w:r>
      <w:r>
        <w:rPr>
          <w:rFonts w:ascii="Calibri" w:hAnsi="Calibri" w:cs="Calibri"/>
          <w:kern w:val="0"/>
          <w:sz w:val="22"/>
          <w:szCs w:val="22"/>
        </w:rPr>
        <w:t xml:space="preserve"> you may replace the second paragraph with:</w:t>
      </w:r>
    </w:p>
    <w:p w14:paraId="285FDB59" w14:textId="77777777" w:rsidR="009B6F20" w:rsidRDefault="009B6F20">
      <w:pPr>
        <w:widowControl w:val="0"/>
        <w:autoSpaceDE w:val="0"/>
        <w:autoSpaceDN w:val="0"/>
        <w:adjustRightInd w:val="0"/>
        <w:spacing w:after="180" w:line="240" w:lineRule="auto"/>
        <w:ind w:left="567" w:right="567"/>
        <w:rPr>
          <w:rFonts w:ascii="Calibri" w:hAnsi="Calibri" w:cs="Calibri"/>
          <w:kern w:val="0"/>
          <w:sz w:val="22"/>
          <w:szCs w:val="22"/>
        </w:rPr>
      </w:pPr>
      <w:r>
        <w:rPr>
          <w:rFonts w:ascii="Calibri" w:hAnsi="Calibri" w:cs="Calibri"/>
          <w:i/>
          <w:iCs/>
          <w:kern w:val="0"/>
          <w:sz w:val="22"/>
          <w:szCs w:val="22"/>
        </w:rPr>
        <w:t xml:space="preserve">As someone with your clinical background, you will recognise the shape of this ask immediately: it is a needs assessment for a low-probability, high-consequence psychosocial surge scenario. The </w:t>
      </w:r>
      <w:proofErr w:type="spellStart"/>
      <w:r>
        <w:rPr>
          <w:rFonts w:ascii="Calibri" w:hAnsi="Calibri" w:cs="Calibri"/>
          <w:i/>
          <w:iCs/>
          <w:kern w:val="0"/>
          <w:sz w:val="22"/>
          <w:szCs w:val="22"/>
        </w:rPr>
        <w:t>uNHIdden</w:t>
      </w:r>
      <w:proofErr w:type="spellEnd"/>
      <w:r>
        <w:rPr>
          <w:rFonts w:ascii="Calibri" w:hAnsi="Calibri" w:cs="Calibri"/>
          <w:i/>
          <w:iCs/>
          <w:kern w:val="0"/>
          <w:sz w:val="22"/>
          <w:szCs w:val="22"/>
        </w:rPr>
        <w:t xml:space="preserve"> modelling suggests that 3.5 to 10.6 per cent of the UK adult population could require psychosocial support after a high-impact disclosure event, concentrated into weeks rather t</w:t>
      </w:r>
      <w:r>
        <w:rPr>
          <w:rFonts w:ascii="Calibri" w:hAnsi="Calibri" w:cs="Calibri"/>
          <w:i/>
          <w:iCs/>
          <w:kern w:val="0"/>
          <w:sz w:val="22"/>
          <w:szCs w:val="22"/>
        </w:rPr>
        <w:t>han years. At the lower bound that is more than a third of annual NHS mental-health referrals arriving on a compressed timeline. No Australian equivalent of this modelling exists.</w:t>
      </w:r>
    </w:p>
    <w:p w14:paraId="006EA51A" w14:textId="77777777" w:rsidR="009B6F20" w:rsidRDefault="009B6F20">
      <w:pPr>
        <w:widowControl w:val="0"/>
        <w:autoSpaceDE w:val="0"/>
        <w:autoSpaceDN w:val="0"/>
        <w:adjustRightInd w:val="0"/>
        <w:spacing w:after="120" w:line="240" w:lineRule="auto"/>
        <w:rPr>
          <w:rFonts w:ascii="Calibri" w:hAnsi="Calibri" w:cs="Calibri"/>
          <w:kern w:val="0"/>
          <w:sz w:val="22"/>
          <w:szCs w:val="22"/>
        </w:rPr>
      </w:pPr>
      <w:r>
        <w:rPr>
          <w:rFonts w:ascii="Calibri" w:hAnsi="Calibri" w:cs="Calibri"/>
          <w:b/>
          <w:bCs/>
          <w:kern w:val="0"/>
          <w:sz w:val="22"/>
          <w:szCs w:val="22"/>
        </w:rPr>
        <w:t>If your MP has an intelligence, defence or public-integrity background,</w:t>
      </w:r>
      <w:r>
        <w:rPr>
          <w:rFonts w:ascii="Calibri" w:hAnsi="Calibri" w:cs="Calibri"/>
          <w:kern w:val="0"/>
          <w:sz w:val="22"/>
          <w:szCs w:val="22"/>
        </w:rPr>
        <w:t xml:space="preserve"> you may replace the third paragraph with:</w:t>
      </w:r>
    </w:p>
    <w:p w14:paraId="2FC079AA" w14:textId="77777777" w:rsidR="009B6F20" w:rsidRDefault="009B6F20">
      <w:pPr>
        <w:widowControl w:val="0"/>
        <w:autoSpaceDE w:val="0"/>
        <w:autoSpaceDN w:val="0"/>
        <w:adjustRightInd w:val="0"/>
        <w:spacing w:after="180" w:line="240" w:lineRule="auto"/>
        <w:ind w:left="567" w:right="567"/>
        <w:rPr>
          <w:rFonts w:ascii="Calibri" w:hAnsi="Calibri" w:cs="Calibri"/>
          <w:kern w:val="0"/>
          <w:sz w:val="22"/>
          <w:szCs w:val="22"/>
        </w:rPr>
      </w:pPr>
      <w:r>
        <w:rPr>
          <w:rFonts w:ascii="Calibri" w:hAnsi="Calibri" w:cs="Calibri"/>
          <w:i/>
          <w:iCs/>
          <w:kern w:val="0"/>
          <w:sz w:val="22"/>
          <w:szCs w:val="22"/>
        </w:rPr>
        <w:t>Australia's own record makes this concrete. In 1971 the Head of Nuclear Branch at the Joint Intelligence Organisation, O.H. Turner, assessed in an internal paper</w:t>
      </w:r>
      <w:r>
        <w:rPr>
          <w:rFonts w:ascii="Calibri" w:hAnsi="Calibri" w:cs="Calibri"/>
          <w:i/>
          <w:iCs/>
          <w:kern w:val="0"/>
          <w:sz w:val="22"/>
          <w:szCs w:val="22"/>
        </w:rPr>
        <w:t xml:space="preserve"> that the United States was running a public posture on this subject that did not match its intelligence posture, and that Australia was following the public one. His assessment was capped and filed. It has been publicly available in the National Archives since 2021, and in June 2026 it was cited by name on the steps of the US Capitol. The institutional-integrity question it raises is not whether UAP claims are true. It is whether Australia assesses this issue </w:t>
      </w:r>
      <w:proofErr w:type="gramStart"/>
      <w:r>
        <w:rPr>
          <w:rFonts w:ascii="Calibri" w:hAnsi="Calibri" w:cs="Calibri"/>
          <w:i/>
          <w:iCs/>
          <w:kern w:val="0"/>
          <w:sz w:val="22"/>
          <w:szCs w:val="22"/>
        </w:rPr>
        <w:t>independently, or</w:t>
      </w:r>
      <w:proofErr w:type="gramEnd"/>
      <w:r>
        <w:rPr>
          <w:rFonts w:ascii="Calibri" w:hAnsi="Calibri" w:cs="Calibri"/>
          <w:i/>
          <w:iCs/>
          <w:kern w:val="0"/>
          <w:sz w:val="22"/>
          <w:szCs w:val="22"/>
        </w:rPr>
        <w:t xml:space="preserve"> continues to inherit another </w:t>
      </w:r>
      <w:r>
        <w:rPr>
          <w:rFonts w:ascii="Calibri" w:hAnsi="Calibri" w:cs="Calibri"/>
          <w:i/>
          <w:iCs/>
          <w:kern w:val="0"/>
          <w:sz w:val="22"/>
          <w:szCs w:val="22"/>
        </w:rPr>
        <w:t>country's public posture.</w:t>
      </w:r>
    </w:p>
    <w:sectPr w:rsidR="009B6F20">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17EB0"/>
    <w:rsid w:val="00317EB0"/>
    <w:rsid w:val="008071CA"/>
    <w:rsid w:val="009B6F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98FA2D"/>
  <w14:defaultImageDpi w14:val="0"/>
  <w15:docId w15:val="{5660DF63-80BC-49C2-A176-73B22C7DC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3764</Characters>
  <Application>Microsoft Office Word</Application>
  <DocSecurity>0</DocSecurity>
  <Lines>31</Lines>
  <Paragraphs>8</Paragraphs>
  <ScaleCrop>false</ScaleCrop>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McAllister</dc:creator>
  <cp:keywords/>
  <dc:description/>
  <cp:lastModifiedBy>Michelle McAllister</cp:lastModifiedBy>
  <cp:revision>2</cp:revision>
  <dcterms:created xsi:type="dcterms:W3CDTF">2026-09-11T03:04:00Z</dcterms:created>
  <dcterms:modified xsi:type="dcterms:W3CDTF">2026-09-11T03:04:00Z</dcterms:modified>
</cp:coreProperties>
</file>